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95291" w:rsidRDefault="00C95291" w:rsidP="00C95291">
      <w:pPr>
        <w:rPr>
          <w:rFonts w:ascii="標楷體" w:eastAsia="標楷體" w:hAnsi="標楷體"/>
          <w:sz w:val="32"/>
          <w:szCs w:val="32"/>
        </w:rPr>
      </w:pPr>
      <w:r>
        <w:rPr>
          <w:rFonts w:ascii="標楷體" w:eastAsia="標楷體" w:hAnsi="標楷體" w:hint="eastAsia"/>
          <w:sz w:val="32"/>
          <w:szCs w:val="32"/>
        </w:rPr>
        <w:t>各轉換農會網頁訊息</w:t>
      </w:r>
    </w:p>
    <w:p w:rsidR="00251A06" w:rsidRDefault="00C95291">
      <w:pPr>
        <w:rPr>
          <w:rFonts w:ascii="標楷體" w:eastAsia="標楷體" w:hAnsi="標楷體"/>
          <w:sz w:val="28"/>
          <w:szCs w:val="28"/>
        </w:rPr>
      </w:pPr>
      <w:r>
        <w:rPr>
          <w:rFonts w:ascii="標楷體" w:eastAsia="標楷體" w:hAnsi="標楷體" w:hint="eastAsia"/>
          <w:sz w:val="28"/>
          <w:szCs w:val="28"/>
        </w:rPr>
        <w:t>本會資訊作業於107年5月21日由新北市農會附設北區農會電腦共同利用中心轉換至財團法人全國農漁業及金融資訊中心</w:t>
      </w:r>
      <w:r w:rsidR="00A30C63">
        <w:rPr>
          <w:rFonts w:ascii="標楷體" w:eastAsia="標楷體" w:hAnsi="標楷體" w:hint="eastAsia"/>
          <w:sz w:val="28"/>
          <w:szCs w:val="28"/>
        </w:rPr>
        <w:t>「農漁會資訊共用系統」</w:t>
      </w:r>
    </w:p>
    <w:p w:rsidR="00C95291" w:rsidRDefault="00C95291">
      <w:pPr>
        <w:rPr>
          <w:rFonts w:ascii="標楷體" w:eastAsia="標楷體" w:hAnsi="標楷體"/>
          <w:sz w:val="28"/>
          <w:szCs w:val="28"/>
        </w:rPr>
      </w:pPr>
      <w:bookmarkStart w:id="0" w:name="_GoBack"/>
      <w:bookmarkEnd w:id="0"/>
      <w:r>
        <w:rPr>
          <w:rFonts w:ascii="標楷體" w:eastAsia="標楷體" w:hAnsi="標楷體" w:hint="eastAsia"/>
          <w:sz w:val="28"/>
          <w:szCs w:val="28"/>
        </w:rPr>
        <w:t>新系統服務專線：</w:t>
      </w:r>
    </w:p>
    <w:p w:rsidR="00C95291" w:rsidRDefault="00A30C63">
      <w:pPr>
        <w:rPr>
          <w:rFonts w:ascii="標楷體" w:eastAsia="標楷體" w:hAnsi="標楷體"/>
          <w:sz w:val="28"/>
          <w:szCs w:val="28"/>
        </w:rPr>
      </w:pPr>
      <w:r>
        <w:rPr>
          <w:rFonts w:ascii="標楷體" w:eastAsia="標楷體" w:hAnsi="標楷體" w:hint="eastAsia"/>
          <w:sz w:val="28"/>
          <w:szCs w:val="28"/>
        </w:rPr>
        <w:t>日間服務專線：      (02)2380-2688/2747</w:t>
      </w:r>
    </w:p>
    <w:p w:rsidR="00A30C63" w:rsidRDefault="00A30C63">
      <w:pPr>
        <w:rPr>
          <w:rFonts w:ascii="標楷體" w:eastAsia="標楷體" w:hAnsi="標楷體"/>
          <w:sz w:val="28"/>
          <w:szCs w:val="28"/>
        </w:rPr>
      </w:pPr>
      <w:r>
        <w:rPr>
          <w:rFonts w:ascii="標楷體" w:eastAsia="標楷體" w:hAnsi="標楷體" w:hint="eastAsia"/>
          <w:sz w:val="28"/>
          <w:szCs w:val="28"/>
        </w:rPr>
        <w:t>夜間、假日服務專線：(02)2758-2474</w:t>
      </w:r>
    </w:p>
    <w:p w:rsidR="00A30C63" w:rsidRDefault="00A30C63">
      <w:pPr>
        <w:rPr>
          <w:rFonts w:ascii="標楷體" w:eastAsia="標楷體" w:hAnsi="標楷體"/>
          <w:sz w:val="28"/>
          <w:szCs w:val="28"/>
        </w:rPr>
      </w:pPr>
      <w:r>
        <w:rPr>
          <w:rFonts w:ascii="標楷體" w:eastAsia="標楷體" w:hAnsi="標楷體" w:hint="eastAsia"/>
          <w:sz w:val="28"/>
          <w:szCs w:val="28"/>
        </w:rPr>
        <w:t>語音自動化服務專線：(02)8786-5921</w:t>
      </w:r>
    </w:p>
    <w:p w:rsidR="00562B89" w:rsidRDefault="00A30C63">
      <w:pPr>
        <w:rPr>
          <w:rFonts w:ascii="標楷體" w:eastAsia="標楷體" w:hAnsi="標楷體"/>
          <w:sz w:val="28"/>
          <w:szCs w:val="28"/>
        </w:rPr>
      </w:pPr>
      <w:r>
        <w:rPr>
          <w:rFonts w:ascii="標楷體" w:eastAsia="標楷體" w:hAnsi="標楷體" w:hint="eastAsia"/>
          <w:sz w:val="28"/>
          <w:szCs w:val="28"/>
        </w:rPr>
        <w:t xml:space="preserve">                     0800-588608</w:t>
      </w:r>
    </w:p>
    <w:p w:rsidR="003A7A15" w:rsidRDefault="003A7A15">
      <w:pPr>
        <w:rPr>
          <w:rFonts w:ascii="標楷體" w:eastAsia="標楷體" w:hAnsi="標楷體" w:hint="eastAsia"/>
          <w:sz w:val="28"/>
          <w:szCs w:val="28"/>
        </w:rPr>
      </w:pPr>
    </w:p>
    <w:p w:rsidR="00562B89" w:rsidRDefault="00AF2A95">
      <w:pPr>
        <w:rPr>
          <w:rFonts w:ascii="標楷體" w:eastAsia="標楷體" w:hAnsi="標楷體"/>
          <w:b/>
          <w:bCs/>
          <w:sz w:val="28"/>
          <w:szCs w:val="28"/>
        </w:rPr>
      </w:pPr>
      <w:proofErr w:type="gramStart"/>
      <w:r w:rsidRPr="00AF2A95">
        <w:rPr>
          <w:rFonts w:ascii="標楷體" w:eastAsia="標楷體" w:hAnsi="標楷體" w:hint="eastAsia"/>
          <w:b/>
          <w:bCs/>
          <w:sz w:val="28"/>
          <w:szCs w:val="28"/>
        </w:rPr>
        <w:t>ｅ</w:t>
      </w:r>
      <w:proofErr w:type="gramEnd"/>
      <w:r w:rsidRPr="00AF2A95">
        <w:rPr>
          <w:rFonts w:ascii="標楷體" w:eastAsia="標楷體" w:hAnsi="標楷體" w:hint="eastAsia"/>
          <w:b/>
          <w:bCs/>
          <w:sz w:val="28"/>
          <w:szCs w:val="28"/>
        </w:rPr>
        <w:t>Bank (農業金庫服務網站)</w:t>
      </w:r>
    </w:p>
    <w:p w:rsidR="00677DEE" w:rsidRPr="00677DEE" w:rsidRDefault="00677DEE" w:rsidP="00677DEE">
      <w:pPr>
        <w:rPr>
          <w:rFonts w:ascii="標楷體" w:eastAsia="標楷體" w:hAnsi="標楷體"/>
          <w:b/>
          <w:bCs/>
          <w:sz w:val="28"/>
          <w:szCs w:val="28"/>
        </w:rPr>
      </w:pPr>
      <w:proofErr w:type="gramStart"/>
      <w:r w:rsidRPr="00677DEE">
        <w:rPr>
          <w:rFonts w:ascii="標楷體" w:eastAsia="標楷體" w:hAnsi="標楷體" w:hint="eastAsia"/>
          <w:b/>
          <w:bCs/>
          <w:sz w:val="28"/>
          <w:szCs w:val="28"/>
        </w:rPr>
        <w:t>農金資</w:t>
      </w:r>
      <w:proofErr w:type="gramEnd"/>
      <w:r w:rsidRPr="00677DEE">
        <w:rPr>
          <w:rFonts w:ascii="標楷體" w:eastAsia="標楷體" w:hAnsi="標楷體" w:hint="eastAsia"/>
          <w:b/>
          <w:bCs/>
          <w:sz w:val="28"/>
          <w:szCs w:val="28"/>
        </w:rPr>
        <w:t xml:space="preserve">中心網站首頁 </w:t>
      </w:r>
      <w:r>
        <w:rPr>
          <w:rFonts w:ascii="標楷體" w:eastAsia="標楷體" w:hAnsi="標楷體"/>
          <w:b/>
          <w:bCs/>
          <w:sz w:val="28"/>
          <w:szCs w:val="28"/>
        </w:rPr>
        <w:t xml:space="preserve">     </w:t>
      </w:r>
      <w:hyperlink r:id="rId5" w:history="1">
        <w:r w:rsidRPr="00677DEE">
          <w:rPr>
            <w:rStyle w:val="a3"/>
            <w:rFonts w:ascii="標楷體" w:eastAsia="標楷體" w:hAnsi="標楷體" w:hint="eastAsia"/>
            <w:b/>
            <w:bCs/>
            <w:sz w:val="28"/>
            <w:szCs w:val="28"/>
          </w:rPr>
          <w:t>http://www.naffic.org.tw/</w:t>
        </w:r>
      </w:hyperlink>
    </w:p>
    <w:p w:rsidR="00677DEE" w:rsidRPr="00677DEE" w:rsidRDefault="00677DEE" w:rsidP="00677DEE">
      <w:pPr>
        <w:rPr>
          <w:rFonts w:ascii="標楷體" w:eastAsia="標楷體" w:hAnsi="標楷體"/>
          <w:b/>
          <w:bCs/>
          <w:sz w:val="28"/>
          <w:szCs w:val="28"/>
        </w:rPr>
      </w:pPr>
      <w:r w:rsidRPr="00677DEE">
        <w:rPr>
          <w:rFonts w:ascii="標楷體" w:eastAsia="標楷體" w:hAnsi="標楷體" w:hint="eastAsia"/>
          <w:b/>
          <w:bCs/>
          <w:sz w:val="28"/>
          <w:szCs w:val="28"/>
        </w:rPr>
        <w:t xml:space="preserve">個人戶網路銀行 </w:t>
      </w:r>
      <w:r>
        <w:rPr>
          <w:rFonts w:ascii="標楷體" w:eastAsia="標楷體" w:hAnsi="標楷體"/>
          <w:b/>
          <w:bCs/>
          <w:sz w:val="28"/>
          <w:szCs w:val="28"/>
        </w:rPr>
        <w:t xml:space="preserve">         </w:t>
      </w:r>
      <w:hyperlink r:id="rId6" w:history="1">
        <w:r w:rsidRPr="00677DEE">
          <w:rPr>
            <w:rStyle w:val="a3"/>
            <w:rFonts w:ascii="標楷體" w:eastAsia="標楷體" w:hAnsi="標楷體" w:hint="eastAsia"/>
            <w:b/>
            <w:bCs/>
            <w:sz w:val="28"/>
            <w:szCs w:val="28"/>
          </w:rPr>
          <w:t>https://ebank.naffic.org.tw/ibank</w:t>
        </w:r>
      </w:hyperlink>
      <w:r w:rsidRPr="00677DEE">
        <w:rPr>
          <w:rFonts w:ascii="標楷體" w:eastAsia="標楷體" w:hAnsi="標楷體" w:hint="eastAsia"/>
          <w:b/>
          <w:bCs/>
          <w:sz w:val="28"/>
          <w:szCs w:val="28"/>
        </w:rPr>
        <w:t xml:space="preserve"> </w:t>
      </w:r>
    </w:p>
    <w:p w:rsidR="00677DEE" w:rsidRPr="00677DEE" w:rsidRDefault="00677DEE" w:rsidP="00677DEE">
      <w:pPr>
        <w:rPr>
          <w:rFonts w:ascii="標楷體" w:eastAsia="標楷體" w:hAnsi="標楷體"/>
          <w:b/>
          <w:bCs/>
          <w:sz w:val="28"/>
          <w:szCs w:val="28"/>
        </w:rPr>
      </w:pPr>
      <w:r w:rsidRPr="00677DEE">
        <w:rPr>
          <w:rFonts w:ascii="標楷體" w:eastAsia="標楷體" w:hAnsi="標楷體" w:hint="eastAsia"/>
          <w:b/>
          <w:bCs/>
          <w:sz w:val="28"/>
          <w:szCs w:val="28"/>
        </w:rPr>
        <w:t xml:space="preserve">企業戶網路銀行 </w:t>
      </w:r>
      <w:r>
        <w:rPr>
          <w:rFonts w:ascii="標楷體" w:eastAsia="標楷體" w:hAnsi="標楷體"/>
          <w:b/>
          <w:bCs/>
          <w:sz w:val="28"/>
          <w:szCs w:val="28"/>
        </w:rPr>
        <w:t xml:space="preserve">         </w:t>
      </w:r>
      <w:hyperlink r:id="rId7" w:history="1">
        <w:r w:rsidRPr="00677DEE">
          <w:rPr>
            <w:rStyle w:val="a3"/>
            <w:rFonts w:ascii="標楷體" w:eastAsia="標楷體" w:hAnsi="標楷體" w:hint="eastAsia"/>
            <w:b/>
            <w:bCs/>
            <w:sz w:val="28"/>
            <w:szCs w:val="28"/>
          </w:rPr>
          <w:t>https://ebank.naffic.org.tw/ebank</w:t>
        </w:r>
      </w:hyperlink>
      <w:r w:rsidRPr="00677DEE">
        <w:rPr>
          <w:rFonts w:ascii="標楷體" w:eastAsia="標楷體" w:hAnsi="標楷體" w:hint="eastAsia"/>
          <w:b/>
          <w:bCs/>
          <w:sz w:val="28"/>
          <w:szCs w:val="28"/>
        </w:rPr>
        <w:t xml:space="preserve"> </w:t>
      </w:r>
    </w:p>
    <w:p w:rsidR="00677DEE" w:rsidRPr="00677DEE" w:rsidRDefault="00677DEE" w:rsidP="00677DEE">
      <w:pPr>
        <w:rPr>
          <w:rFonts w:ascii="標楷體" w:eastAsia="標楷體" w:hAnsi="標楷體"/>
          <w:b/>
          <w:bCs/>
          <w:sz w:val="28"/>
          <w:szCs w:val="28"/>
        </w:rPr>
      </w:pPr>
      <w:r w:rsidRPr="00677DEE">
        <w:rPr>
          <w:rFonts w:ascii="標楷體" w:eastAsia="標楷體" w:hAnsi="標楷體" w:hint="eastAsia"/>
          <w:b/>
          <w:bCs/>
          <w:sz w:val="28"/>
          <w:szCs w:val="28"/>
        </w:rPr>
        <w:t xml:space="preserve">網路ATM </w:t>
      </w:r>
      <w:r>
        <w:rPr>
          <w:rFonts w:ascii="標楷體" w:eastAsia="標楷體" w:hAnsi="標楷體"/>
          <w:b/>
          <w:bCs/>
          <w:sz w:val="28"/>
          <w:szCs w:val="28"/>
        </w:rPr>
        <w:t xml:space="preserve">               </w:t>
      </w:r>
      <w:hyperlink r:id="rId8" w:history="1">
        <w:r w:rsidRPr="00677DEE">
          <w:rPr>
            <w:rStyle w:val="a3"/>
            <w:rFonts w:ascii="標楷體" w:eastAsia="標楷體" w:hAnsi="標楷體" w:hint="eastAsia"/>
            <w:b/>
            <w:bCs/>
            <w:sz w:val="28"/>
            <w:szCs w:val="28"/>
          </w:rPr>
          <w:t>https://ebank.naffic.org.tw/webatm</w:t>
        </w:r>
      </w:hyperlink>
    </w:p>
    <w:p w:rsidR="00677DEE" w:rsidRPr="00677DEE" w:rsidRDefault="00677DEE" w:rsidP="00677DEE">
      <w:pPr>
        <w:rPr>
          <w:rFonts w:ascii="標楷體" w:eastAsia="標楷體" w:hAnsi="標楷體"/>
          <w:b/>
          <w:bCs/>
          <w:sz w:val="28"/>
          <w:szCs w:val="28"/>
        </w:rPr>
      </w:pPr>
      <w:r w:rsidRPr="00677DEE">
        <w:rPr>
          <w:rFonts w:ascii="標楷體" w:eastAsia="標楷體" w:hAnsi="標楷體" w:hint="eastAsia"/>
          <w:b/>
          <w:bCs/>
          <w:sz w:val="28"/>
          <w:szCs w:val="28"/>
        </w:rPr>
        <w:t xml:space="preserve">Q &amp; A 網站 </w:t>
      </w:r>
      <w:r>
        <w:rPr>
          <w:rFonts w:ascii="標楷體" w:eastAsia="標楷體" w:hAnsi="標楷體"/>
          <w:b/>
          <w:bCs/>
          <w:sz w:val="28"/>
          <w:szCs w:val="28"/>
        </w:rPr>
        <w:t xml:space="preserve">             </w:t>
      </w:r>
      <w:r w:rsidRPr="00677DEE">
        <w:rPr>
          <w:rFonts w:ascii="標楷體" w:eastAsia="標楷體" w:hAnsi="標楷體" w:hint="eastAsia"/>
          <w:b/>
          <w:bCs/>
          <w:sz w:val="28"/>
          <w:szCs w:val="28"/>
          <w:u w:val="single"/>
        </w:rPr>
        <w:t>http://www.naffic.org.tw/bank600</w:t>
      </w:r>
    </w:p>
    <w:p w:rsidR="00677DEE" w:rsidRPr="003A7A15" w:rsidRDefault="00677DEE" w:rsidP="00677DEE">
      <w:pPr>
        <w:rPr>
          <w:rFonts w:ascii="標楷體" w:eastAsia="標楷體" w:hAnsi="標楷體"/>
          <w:b/>
          <w:sz w:val="28"/>
          <w:szCs w:val="28"/>
        </w:rPr>
      </w:pPr>
      <w:proofErr w:type="gramStart"/>
      <w:r w:rsidRPr="003A7A15">
        <w:rPr>
          <w:rFonts w:ascii="標楷體" w:eastAsia="標楷體" w:hAnsi="標楷體" w:hint="eastAsia"/>
          <w:b/>
          <w:sz w:val="28"/>
          <w:szCs w:val="28"/>
        </w:rPr>
        <w:t>行動網</w:t>
      </w:r>
      <w:r w:rsidR="003A7A15" w:rsidRPr="003A7A15">
        <w:rPr>
          <w:rFonts w:ascii="標楷體" w:eastAsia="標楷體" w:hAnsi="標楷體" w:hint="eastAsia"/>
          <w:b/>
          <w:sz w:val="28"/>
          <w:szCs w:val="28"/>
        </w:rPr>
        <w:t>銀</w:t>
      </w:r>
      <w:proofErr w:type="gramEnd"/>
      <w:r w:rsidR="003A7A15" w:rsidRPr="003A7A15">
        <w:rPr>
          <w:rFonts w:ascii="標楷體" w:eastAsia="標楷體" w:hAnsi="標楷體" w:hint="eastAsia"/>
          <w:b/>
          <w:sz w:val="28"/>
          <w:szCs w:val="28"/>
        </w:rPr>
        <w:t>A</w:t>
      </w:r>
      <w:r w:rsidR="003A7A15" w:rsidRPr="003A7A15">
        <w:rPr>
          <w:rFonts w:ascii="標楷體" w:eastAsia="標楷體" w:hAnsi="標楷體"/>
          <w:b/>
          <w:sz w:val="28"/>
          <w:szCs w:val="28"/>
        </w:rPr>
        <w:t>PP</w:t>
      </w:r>
      <w:r w:rsidR="003A7A15">
        <w:rPr>
          <w:rFonts w:ascii="標楷體" w:eastAsia="標楷體" w:hAnsi="標楷體"/>
          <w:b/>
          <w:sz w:val="28"/>
          <w:szCs w:val="28"/>
        </w:rPr>
        <w:t xml:space="preserve">             </w:t>
      </w:r>
      <w:proofErr w:type="spellStart"/>
      <w:r w:rsidR="003A7A15">
        <w:rPr>
          <w:rFonts w:ascii="標楷體" w:eastAsia="標楷體" w:hAnsi="標楷體"/>
          <w:b/>
          <w:sz w:val="28"/>
          <w:szCs w:val="28"/>
        </w:rPr>
        <w:t>APP</w:t>
      </w:r>
      <w:proofErr w:type="spellEnd"/>
      <w:r w:rsidR="003A7A15">
        <w:rPr>
          <w:rFonts w:ascii="標楷體" w:eastAsia="標楷體" w:hAnsi="標楷體" w:hint="eastAsia"/>
          <w:b/>
          <w:sz w:val="28"/>
          <w:szCs w:val="28"/>
        </w:rPr>
        <w:t>下載「農漁行動達人</w:t>
      </w:r>
      <w:r w:rsidR="003A7A15" w:rsidRPr="003A7A15">
        <w:rPr>
          <w:rFonts w:asciiTheme="minorEastAsia" w:hAnsiTheme="minorEastAsia" w:cs="Arial" w:hint="eastAsia"/>
          <w:b/>
          <w:color w:val="222222"/>
          <w:kern w:val="0"/>
          <w:shd w:val="clear" w:color="auto" w:fill="FFFFFF"/>
        </w:rPr>
        <w:t>」</w:t>
      </w:r>
    </w:p>
    <w:p w:rsidR="00677DEE" w:rsidRPr="00677DEE" w:rsidRDefault="00677DEE" w:rsidP="00677DEE">
      <w:pPr>
        <w:rPr>
          <w:rFonts w:ascii="標楷體" w:eastAsia="標楷體" w:hAnsi="標楷體"/>
          <w:sz w:val="28"/>
          <w:szCs w:val="28"/>
        </w:rPr>
      </w:pPr>
    </w:p>
    <w:p w:rsidR="00AF2A95" w:rsidRPr="00C95291" w:rsidRDefault="00AF2A95">
      <w:pPr>
        <w:rPr>
          <w:rFonts w:ascii="標楷體" w:eastAsia="標楷體" w:hAnsi="標楷體" w:hint="eastAsia"/>
          <w:sz w:val="28"/>
          <w:szCs w:val="28"/>
        </w:rPr>
      </w:pPr>
    </w:p>
    <w:sectPr w:rsidR="00AF2A95" w:rsidRPr="00C95291" w:rsidSect="00993D75">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E12316"/>
    <w:multiLevelType w:val="hybridMultilevel"/>
    <w:tmpl w:val="6CAEDE10"/>
    <w:lvl w:ilvl="0" w:tplc="AF44444E">
      <w:start w:val="1"/>
      <w:numFmt w:val="bullet"/>
      <w:lvlText w:val=""/>
      <w:lvlJc w:val="left"/>
      <w:pPr>
        <w:tabs>
          <w:tab w:val="num" w:pos="720"/>
        </w:tabs>
        <w:ind w:left="720" w:hanging="360"/>
      </w:pPr>
      <w:rPr>
        <w:rFonts w:ascii="Wingdings" w:hAnsi="Wingdings" w:hint="default"/>
      </w:rPr>
    </w:lvl>
    <w:lvl w:ilvl="1" w:tplc="BB7AE2A8">
      <w:start w:val="1"/>
      <w:numFmt w:val="bullet"/>
      <w:lvlText w:val=""/>
      <w:lvlJc w:val="left"/>
      <w:pPr>
        <w:tabs>
          <w:tab w:val="num" w:pos="1440"/>
        </w:tabs>
        <w:ind w:left="1440" w:hanging="360"/>
      </w:pPr>
      <w:rPr>
        <w:rFonts w:ascii="Wingdings" w:hAnsi="Wingdings" w:hint="default"/>
      </w:rPr>
    </w:lvl>
    <w:lvl w:ilvl="2" w:tplc="D2C6711E" w:tentative="1">
      <w:start w:val="1"/>
      <w:numFmt w:val="bullet"/>
      <w:lvlText w:val=""/>
      <w:lvlJc w:val="left"/>
      <w:pPr>
        <w:tabs>
          <w:tab w:val="num" w:pos="2160"/>
        </w:tabs>
        <w:ind w:left="2160" w:hanging="360"/>
      </w:pPr>
      <w:rPr>
        <w:rFonts w:ascii="Wingdings" w:hAnsi="Wingdings" w:hint="default"/>
      </w:rPr>
    </w:lvl>
    <w:lvl w:ilvl="3" w:tplc="0130D504" w:tentative="1">
      <w:start w:val="1"/>
      <w:numFmt w:val="bullet"/>
      <w:lvlText w:val=""/>
      <w:lvlJc w:val="left"/>
      <w:pPr>
        <w:tabs>
          <w:tab w:val="num" w:pos="2880"/>
        </w:tabs>
        <w:ind w:left="2880" w:hanging="360"/>
      </w:pPr>
      <w:rPr>
        <w:rFonts w:ascii="Wingdings" w:hAnsi="Wingdings" w:hint="default"/>
      </w:rPr>
    </w:lvl>
    <w:lvl w:ilvl="4" w:tplc="7E924EF6" w:tentative="1">
      <w:start w:val="1"/>
      <w:numFmt w:val="bullet"/>
      <w:lvlText w:val=""/>
      <w:lvlJc w:val="left"/>
      <w:pPr>
        <w:tabs>
          <w:tab w:val="num" w:pos="3600"/>
        </w:tabs>
        <w:ind w:left="3600" w:hanging="360"/>
      </w:pPr>
      <w:rPr>
        <w:rFonts w:ascii="Wingdings" w:hAnsi="Wingdings" w:hint="default"/>
      </w:rPr>
    </w:lvl>
    <w:lvl w:ilvl="5" w:tplc="9DDC7320" w:tentative="1">
      <w:start w:val="1"/>
      <w:numFmt w:val="bullet"/>
      <w:lvlText w:val=""/>
      <w:lvlJc w:val="left"/>
      <w:pPr>
        <w:tabs>
          <w:tab w:val="num" w:pos="4320"/>
        </w:tabs>
        <w:ind w:left="4320" w:hanging="360"/>
      </w:pPr>
      <w:rPr>
        <w:rFonts w:ascii="Wingdings" w:hAnsi="Wingdings" w:hint="default"/>
      </w:rPr>
    </w:lvl>
    <w:lvl w:ilvl="6" w:tplc="27901D7E" w:tentative="1">
      <w:start w:val="1"/>
      <w:numFmt w:val="bullet"/>
      <w:lvlText w:val=""/>
      <w:lvlJc w:val="left"/>
      <w:pPr>
        <w:tabs>
          <w:tab w:val="num" w:pos="5040"/>
        </w:tabs>
        <w:ind w:left="5040" w:hanging="360"/>
      </w:pPr>
      <w:rPr>
        <w:rFonts w:ascii="Wingdings" w:hAnsi="Wingdings" w:hint="default"/>
      </w:rPr>
    </w:lvl>
    <w:lvl w:ilvl="7" w:tplc="F592763C" w:tentative="1">
      <w:start w:val="1"/>
      <w:numFmt w:val="bullet"/>
      <w:lvlText w:val=""/>
      <w:lvlJc w:val="left"/>
      <w:pPr>
        <w:tabs>
          <w:tab w:val="num" w:pos="5760"/>
        </w:tabs>
        <w:ind w:left="5760" w:hanging="360"/>
      </w:pPr>
      <w:rPr>
        <w:rFonts w:ascii="Wingdings" w:hAnsi="Wingdings" w:hint="default"/>
      </w:rPr>
    </w:lvl>
    <w:lvl w:ilvl="8" w:tplc="5D26E362"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5291"/>
    <w:rsid w:val="00115871"/>
    <w:rsid w:val="00172362"/>
    <w:rsid w:val="00251A06"/>
    <w:rsid w:val="003A58D1"/>
    <w:rsid w:val="003A7A15"/>
    <w:rsid w:val="0044210E"/>
    <w:rsid w:val="00562B89"/>
    <w:rsid w:val="00677DEE"/>
    <w:rsid w:val="006B3A2F"/>
    <w:rsid w:val="00866439"/>
    <w:rsid w:val="00920A95"/>
    <w:rsid w:val="00993D75"/>
    <w:rsid w:val="00A30C63"/>
    <w:rsid w:val="00AF2A95"/>
    <w:rsid w:val="00B86C19"/>
    <w:rsid w:val="00C95291"/>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65312"/>
  <w15:docId w15:val="{A380A77F-8DDE-4E9A-9136-D945841B3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93D75"/>
    <w:pPr>
      <w:widowControl w:val="0"/>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677DEE"/>
    <w:pPr>
      <w:widowControl/>
      <w:spacing w:before="100" w:beforeAutospacing="1" w:after="100" w:afterAutospacing="1"/>
    </w:pPr>
    <w:rPr>
      <w:rFonts w:ascii="新細明體" w:eastAsia="新細明體" w:hAnsi="新細明體" w:cs="新細明體"/>
      <w:kern w:val="0"/>
      <w:szCs w:val="24"/>
    </w:rPr>
  </w:style>
  <w:style w:type="character" w:styleId="a3">
    <w:name w:val="Hyperlink"/>
    <w:basedOn w:val="a0"/>
    <w:uiPriority w:val="99"/>
    <w:unhideWhenUsed/>
    <w:rsid w:val="00677DEE"/>
    <w:rPr>
      <w:color w:val="0000FF" w:themeColor="hyperlink"/>
      <w:u w:val="single"/>
    </w:rPr>
  </w:style>
  <w:style w:type="character" w:styleId="a4">
    <w:name w:val="Unresolved Mention"/>
    <w:basedOn w:val="a0"/>
    <w:uiPriority w:val="99"/>
    <w:semiHidden/>
    <w:unhideWhenUsed/>
    <w:rsid w:val="00677DEE"/>
    <w:rPr>
      <w:color w:val="808080"/>
      <w:shd w:val="clear" w:color="auto" w:fill="E6E6E6"/>
    </w:rPr>
  </w:style>
  <w:style w:type="paragraph" w:styleId="a5">
    <w:name w:val="Balloon Text"/>
    <w:basedOn w:val="a"/>
    <w:link w:val="a6"/>
    <w:uiPriority w:val="99"/>
    <w:semiHidden/>
    <w:unhideWhenUsed/>
    <w:rsid w:val="00B86C19"/>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B86C1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3164">
      <w:bodyDiv w:val="1"/>
      <w:marLeft w:val="0"/>
      <w:marRight w:val="0"/>
      <w:marTop w:val="0"/>
      <w:marBottom w:val="0"/>
      <w:divBdr>
        <w:top w:val="none" w:sz="0" w:space="0" w:color="auto"/>
        <w:left w:val="none" w:sz="0" w:space="0" w:color="auto"/>
        <w:bottom w:val="none" w:sz="0" w:space="0" w:color="auto"/>
        <w:right w:val="none" w:sz="0" w:space="0" w:color="auto"/>
      </w:divBdr>
    </w:div>
    <w:div w:id="220756227">
      <w:bodyDiv w:val="1"/>
      <w:marLeft w:val="0"/>
      <w:marRight w:val="0"/>
      <w:marTop w:val="0"/>
      <w:marBottom w:val="0"/>
      <w:divBdr>
        <w:top w:val="none" w:sz="0" w:space="0" w:color="auto"/>
        <w:left w:val="none" w:sz="0" w:space="0" w:color="auto"/>
        <w:bottom w:val="none" w:sz="0" w:space="0" w:color="auto"/>
        <w:right w:val="none" w:sz="0" w:space="0" w:color="auto"/>
      </w:divBdr>
    </w:div>
    <w:div w:id="239759753">
      <w:bodyDiv w:val="1"/>
      <w:marLeft w:val="0"/>
      <w:marRight w:val="0"/>
      <w:marTop w:val="0"/>
      <w:marBottom w:val="0"/>
      <w:divBdr>
        <w:top w:val="none" w:sz="0" w:space="0" w:color="auto"/>
        <w:left w:val="none" w:sz="0" w:space="0" w:color="auto"/>
        <w:bottom w:val="none" w:sz="0" w:space="0" w:color="auto"/>
        <w:right w:val="none" w:sz="0" w:space="0" w:color="auto"/>
      </w:divBdr>
    </w:div>
    <w:div w:id="267126041">
      <w:bodyDiv w:val="1"/>
      <w:marLeft w:val="0"/>
      <w:marRight w:val="0"/>
      <w:marTop w:val="0"/>
      <w:marBottom w:val="0"/>
      <w:divBdr>
        <w:top w:val="none" w:sz="0" w:space="0" w:color="auto"/>
        <w:left w:val="none" w:sz="0" w:space="0" w:color="auto"/>
        <w:bottom w:val="none" w:sz="0" w:space="0" w:color="auto"/>
        <w:right w:val="none" w:sz="0" w:space="0" w:color="auto"/>
      </w:divBdr>
    </w:div>
    <w:div w:id="287126223">
      <w:bodyDiv w:val="1"/>
      <w:marLeft w:val="0"/>
      <w:marRight w:val="0"/>
      <w:marTop w:val="0"/>
      <w:marBottom w:val="0"/>
      <w:divBdr>
        <w:top w:val="none" w:sz="0" w:space="0" w:color="auto"/>
        <w:left w:val="none" w:sz="0" w:space="0" w:color="auto"/>
        <w:bottom w:val="none" w:sz="0" w:space="0" w:color="auto"/>
        <w:right w:val="none" w:sz="0" w:space="0" w:color="auto"/>
      </w:divBdr>
      <w:divsChild>
        <w:div w:id="2011516302">
          <w:marLeft w:val="1267"/>
          <w:marRight w:val="0"/>
          <w:marTop w:val="0"/>
          <w:marBottom w:val="0"/>
          <w:divBdr>
            <w:top w:val="none" w:sz="0" w:space="0" w:color="auto"/>
            <w:left w:val="none" w:sz="0" w:space="0" w:color="auto"/>
            <w:bottom w:val="none" w:sz="0" w:space="0" w:color="auto"/>
            <w:right w:val="none" w:sz="0" w:space="0" w:color="auto"/>
          </w:divBdr>
        </w:div>
        <w:div w:id="663702115">
          <w:marLeft w:val="1267"/>
          <w:marRight w:val="0"/>
          <w:marTop w:val="0"/>
          <w:marBottom w:val="0"/>
          <w:divBdr>
            <w:top w:val="none" w:sz="0" w:space="0" w:color="auto"/>
            <w:left w:val="none" w:sz="0" w:space="0" w:color="auto"/>
            <w:bottom w:val="none" w:sz="0" w:space="0" w:color="auto"/>
            <w:right w:val="none" w:sz="0" w:space="0" w:color="auto"/>
          </w:divBdr>
        </w:div>
        <w:div w:id="1031146316">
          <w:marLeft w:val="1267"/>
          <w:marRight w:val="0"/>
          <w:marTop w:val="0"/>
          <w:marBottom w:val="0"/>
          <w:divBdr>
            <w:top w:val="none" w:sz="0" w:space="0" w:color="auto"/>
            <w:left w:val="none" w:sz="0" w:space="0" w:color="auto"/>
            <w:bottom w:val="none" w:sz="0" w:space="0" w:color="auto"/>
            <w:right w:val="none" w:sz="0" w:space="0" w:color="auto"/>
          </w:divBdr>
        </w:div>
        <w:div w:id="1529904579">
          <w:marLeft w:val="1267"/>
          <w:marRight w:val="0"/>
          <w:marTop w:val="0"/>
          <w:marBottom w:val="0"/>
          <w:divBdr>
            <w:top w:val="none" w:sz="0" w:space="0" w:color="auto"/>
            <w:left w:val="none" w:sz="0" w:space="0" w:color="auto"/>
            <w:bottom w:val="none" w:sz="0" w:space="0" w:color="auto"/>
            <w:right w:val="none" w:sz="0" w:space="0" w:color="auto"/>
          </w:divBdr>
        </w:div>
        <w:div w:id="1568034075">
          <w:marLeft w:val="1267"/>
          <w:marRight w:val="0"/>
          <w:marTop w:val="0"/>
          <w:marBottom w:val="0"/>
          <w:divBdr>
            <w:top w:val="none" w:sz="0" w:space="0" w:color="auto"/>
            <w:left w:val="none" w:sz="0" w:space="0" w:color="auto"/>
            <w:bottom w:val="none" w:sz="0" w:space="0" w:color="auto"/>
            <w:right w:val="none" w:sz="0" w:space="0" w:color="auto"/>
          </w:divBdr>
        </w:div>
      </w:divsChild>
    </w:div>
    <w:div w:id="415830178">
      <w:bodyDiv w:val="1"/>
      <w:marLeft w:val="0"/>
      <w:marRight w:val="0"/>
      <w:marTop w:val="0"/>
      <w:marBottom w:val="0"/>
      <w:divBdr>
        <w:top w:val="none" w:sz="0" w:space="0" w:color="auto"/>
        <w:left w:val="none" w:sz="0" w:space="0" w:color="auto"/>
        <w:bottom w:val="none" w:sz="0" w:space="0" w:color="auto"/>
        <w:right w:val="none" w:sz="0" w:space="0" w:color="auto"/>
      </w:divBdr>
    </w:div>
    <w:div w:id="866530406">
      <w:bodyDiv w:val="1"/>
      <w:marLeft w:val="0"/>
      <w:marRight w:val="0"/>
      <w:marTop w:val="0"/>
      <w:marBottom w:val="0"/>
      <w:divBdr>
        <w:top w:val="none" w:sz="0" w:space="0" w:color="auto"/>
        <w:left w:val="none" w:sz="0" w:space="0" w:color="auto"/>
        <w:bottom w:val="none" w:sz="0" w:space="0" w:color="auto"/>
        <w:right w:val="none" w:sz="0" w:space="0" w:color="auto"/>
      </w:divBdr>
    </w:div>
    <w:div w:id="871302301">
      <w:bodyDiv w:val="1"/>
      <w:marLeft w:val="0"/>
      <w:marRight w:val="0"/>
      <w:marTop w:val="0"/>
      <w:marBottom w:val="0"/>
      <w:divBdr>
        <w:top w:val="none" w:sz="0" w:space="0" w:color="auto"/>
        <w:left w:val="none" w:sz="0" w:space="0" w:color="auto"/>
        <w:bottom w:val="none" w:sz="0" w:space="0" w:color="auto"/>
        <w:right w:val="none" w:sz="0" w:space="0" w:color="auto"/>
      </w:divBdr>
    </w:div>
    <w:div w:id="1027750610">
      <w:bodyDiv w:val="1"/>
      <w:marLeft w:val="0"/>
      <w:marRight w:val="0"/>
      <w:marTop w:val="0"/>
      <w:marBottom w:val="0"/>
      <w:divBdr>
        <w:top w:val="none" w:sz="0" w:space="0" w:color="auto"/>
        <w:left w:val="none" w:sz="0" w:space="0" w:color="auto"/>
        <w:bottom w:val="none" w:sz="0" w:space="0" w:color="auto"/>
        <w:right w:val="none" w:sz="0" w:space="0" w:color="auto"/>
      </w:divBdr>
    </w:div>
    <w:div w:id="1171335932">
      <w:bodyDiv w:val="1"/>
      <w:marLeft w:val="0"/>
      <w:marRight w:val="0"/>
      <w:marTop w:val="0"/>
      <w:marBottom w:val="0"/>
      <w:divBdr>
        <w:top w:val="none" w:sz="0" w:space="0" w:color="auto"/>
        <w:left w:val="none" w:sz="0" w:space="0" w:color="auto"/>
        <w:bottom w:val="none" w:sz="0" w:space="0" w:color="auto"/>
        <w:right w:val="none" w:sz="0" w:space="0" w:color="auto"/>
      </w:divBdr>
    </w:div>
    <w:div w:id="1183133060">
      <w:bodyDiv w:val="1"/>
      <w:marLeft w:val="0"/>
      <w:marRight w:val="0"/>
      <w:marTop w:val="0"/>
      <w:marBottom w:val="0"/>
      <w:divBdr>
        <w:top w:val="none" w:sz="0" w:space="0" w:color="auto"/>
        <w:left w:val="none" w:sz="0" w:space="0" w:color="auto"/>
        <w:bottom w:val="none" w:sz="0" w:space="0" w:color="auto"/>
        <w:right w:val="none" w:sz="0" w:space="0" w:color="auto"/>
      </w:divBdr>
    </w:div>
    <w:div w:id="1617058016">
      <w:bodyDiv w:val="1"/>
      <w:marLeft w:val="0"/>
      <w:marRight w:val="0"/>
      <w:marTop w:val="0"/>
      <w:marBottom w:val="0"/>
      <w:divBdr>
        <w:top w:val="none" w:sz="0" w:space="0" w:color="auto"/>
        <w:left w:val="none" w:sz="0" w:space="0" w:color="auto"/>
        <w:bottom w:val="none" w:sz="0" w:space="0" w:color="auto"/>
        <w:right w:val="none" w:sz="0" w:space="0" w:color="auto"/>
      </w:divBdr>
    </w:div>
    <w:div w:id="1660957807">
      <w:bodyDiv w:val="1"/>
      <w:marLeft w:val="0"/>
      <w:marRight w:val="0"/>
      <w:marTop w:val="0"/>
      <w:marBottom w:val="0"/>
      <w:divBdr>
        <w:top w:val="none" w:sz="0" w:space="0" w:color="auto"/>
        <w:left w:val="none" w:sz="0" w:space="0" w:color="auto"/>
        <w:bottom w:val="none" w:sz="0" w:space="0" w:color="auto"/>
        <w:right w:val="none" w:sz="0" w:space="0" w:color="auto"/>
      </w:divBdr>
    </w:div>
    <w:div w:id="1737434687">
      <w:bodyDiv w:val="1"/>
      <w:marLeft w:val="0"/>
      <w:marRight w:val="0"/>
      <w:marTop w:val="0"/>
      <w:marBottom w:val="0"/>
      <w:divBdr>
        <w:top w:val="none" w:sz="0" w:space="0" w:color="auto"/>
        <w:left w:val="none" w:sz="0" w:space="0" w:color="auto"/>
        <w:bottom w:val="none" w:sz="0" w:space="0" w:color="auto"/>
        <w:right w:val="none" w:sz="0" w:space="0" w:color="auto"/>
      </w:divBdr>
    </w:div>
    <w:div w:id="17849536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bank.naffic.org.tw/webatm" TargetMode="External"/><Relationship Id="rId3" Type="http://schemas.openxmlformats.org/officeDocument/2006/relationships/settings" Target="settings.xml"/><Relationship Id="rId7" Type="http://schemas.openxmlformats.org/officeDocument/2006/relationships/hyperlink" Target="https://ebank.naffic.org.tw/eb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bank.naffic.org.tw/ibank" TargetMode="External"/><Relationship Id="rId5" Type="http://schemas.openxmlformats.org/officeDocument/2006/relationships/hyperlink" Target="http://www.naffic.org.tw/"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104</Words>
  <Characters>598</Characters>
  <Application>Microsoft Office Word</Application>
  <DocSecurity>0</DocSecurity>
  <Lines>4</Lines>
  <Paragraphs>1</Paragraphs>
  <ScaleCrop>false</ScaleCrop>
  <Company/>
  <LinksUpToDate>false</LinksUpToDate>
  <CharactersWithSpaces>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tfa810</dc:creator>
  <cp:lastModifiedBy>TFA810</cp:lastModifiedBy>
  <cp:revision>2</cp:revision>
  <cp:lastPrinted>2018-05-18T04:00:00Z</cp:lastPrinted>
  <dcterms:created xsi:type="dcterms:W3CDTF">2018-05-18T06:04:00Z</dcterms:created>
  <dcterms:modified xsi:type="dcterms:W3CDTF">2018-05-18T06:04:00Z</dcterms:modified>
</cp:coreProperties>
</file>